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08397" w14:textId="1722E258" w:rsidR="00E92E70" w:rsidRDefault="00E92E70" w:rsidP="00190C1D">
      <w:pPr>
        <w:jc w:val="center"/>
        <w:rPr>
          <w:sz w:val="48"/>
          <w:szCs w:val="48"/>
        </w:rPr>
      </w:pPr>
      <w:bookmarkStart w:id="0" w:name="_GoBack"/>
      <w:bookmarkEnd w:id="0"/>
    </w:p>
    <w:p w14:paraId="546670BB" w14:textId="77777777" w:rsidR="00190C1D" w:rsidRDefault="00190C1D" w:rsidP="00190C1D">
      <w:pPr>
        <w:jc w:val="center"/>
        <w:rPr>
          <w:sz w:val="48"/>
          <w:szCs w:val="48"/>
        </w:rPr>
      </w:pPr>
    </w:p>
    <w:p w14:paraId="0240ADD1" w14:textId="77777777" w:rsidR="00190C1D" w:rsidRDefault="00190C1D" w:rsidP="00190C1D">
      <w:pPr>
        <w:jc w:val="center"/>
        <w:rPr>
          <w:sz w:val="48"/>
          <w:szCs w:val="48"/>
        </w:rPr>
      </w:pPr>
    </w:p>
    <w:p w14:paraId="1AE2E0E3" w14:textId="77777777" w:rsidR="00190C1D" w:rsidRDefault="00190C1D" w:rsidP="00190C1D">
      <w:pPr>
        <w:jc w:val="center"/>
        <w:rPr>
          <w:sz w:val="48"/>
          <w:szCs w:val="48"/>
        </w:rPr>
      </w:pPr>
    </w:p>
    <w:p w14:paraId="285031AB" w14:textId="77777777" w:rsidR="00190C1D" w:rsidRDefault="00190C1D" w:rsidP="00190C1D">
      <w:pPr>
        <w:jc w:val="center"/>
        <w:rPr>
          <w:sz w:val="48"/>
          <w:szCs w:val="48"/>
        </w:rPr>
      </w:pPr>
    </w:p>
    <w:p w14:paraId="17077B55" w14:textId="77777777" w:rsidR="00190C1D" w:rsidRDefault="00190C1D" w:rsidP="00190C1D">
      <w:pPr>
        <w:jc w:val="center"/>
        <w:rPr>
          <w:sz w:val="48"/>
          <w:szCs w:val="48"/>
        </w:rPr>
      </w:pPr>
    </w:p>
    <w:p w14:paraId="1BB63000" w14:textId="77777777" w:rsidR="00190C1D" w:rsidRDefault="00190C1D" w:rsidP="00190C1D">
      <w:pPr>
        <w:jc w:val="center"/>
        <w:rPr>
          <w:sz w:val="48"/>
          <w:szCs w:val="48"/>
        </w:rPr>
      </w:pPr>
    </w:p>
    <w:p w14:paraId="3B3C55A6" w14:textId="48129FFB" w:rsidR="00190C1D" w:rsidRDefault="00190C1D" w:rsidP="00190C1D">
      <w:pPr>
        <w:jc w:val="center"/>
        <w:rPr>
          <w:sz w:val="48"/>
          <w:szCs w:val="48"/>
        </w:rPr>
      </w:pPr>
      <w:r>
        <w:rPr>
          <w:sz w:val="48"/>
          <w:szCs w:val="48"/>
        </w:rPr>
        <w:t>Osvrt na radionice iz financijske pismenosti</w:t>
      </w:r>
    </w:p>
    <w:p w14:paraId="73E8E900" w14:textId="6CBA7DDE" w:rsidR="00190C1D" w:rsidRPr="00190C1D" w:rsidRDefault="00190C1D" w:rsidP="00190C1D">
      <w:pPr>
        <w:jc w:val="center"/>
        <w:rPr>
          <w:sz w:val="24"/>
          <w:szCs w:val="24"/>
        </w:rPr>
      </w:pPr>
      <w:r w:rsidRPr="00190C1D">
        <w:rPr>
          <w:sz w:val="24"/>
          <w:szCs w:val="24"/>
        </w:rPr>
        <w:t>Luka Bažulić, 3E2</w:t>
      </w:r>
    </w:p>
    <w:p w14:paraId="28DD751D" w14:textId="1B7B906D" w:rsidR="00190C1D" w:rsidRDefault="00190C1D" w:rsidP="00190C1D">
      <w:pPr>
        <w:jc w:val="center"/>
        <w:rPr>
          <w:sz w:val="24"/>
          <w:szCs w:val="24"/>
        </w:rPr>
      </w:pPr>
      <w:r w:rsidRPr="00190C1D">
        <w:rPr>
          <w:sz w:val="24"/>
          <w:szCs w:val="24"/>
        </w:rPr>
        <w:t>Dominik Golubić, 3E2</w:t>
      </w:r>
    </w:p>
    <w:p w14:paraId="237ECF55" w14:textId="52E4C48C" w:rsidR="00190C1D" w:rsidRDefault="00190C1D">
      <w:pPr>
        <w:rPr>
          <w:sz w:val="24"/>
          <w:szCs w:val="24"/>
        </w:rPr>
      </w:pPr>
      <w:r>
        <w:rPr>
          <w:sz w:val="24"/>
          <w:szCs w:val="24"/>
        </w:rPr>
        <w:br w:type="page"/>
      </w:r>
    </w:p>
    <w:sdt>
      <w:sdtPr>
        <w:rPr>
          <w:rFonts w:asciiTheme="minorHAnsi" w:eastAsiaTheme="minorHAnsi" w:hAnsiTheme="minorHAnsi" w:cstheme="minorBidi"/>
          <w:color w:val="auto"/>
          <w:sz w:val="22"/>
          <w:szCs w:val="22"/>
          <w:lang w:eastAsia="en-US"/>
          <w14:ligatures w14:val="standardContextual"/>
        </w:rPr>
        <w:id w:val="-767695565"/>
        <w:docPartObj>
          <w:docPartGallery w:val="Table of Contents"/>
          <w:docPartUnique/>
        </w:docPartObj>
      </w:sdtPr>
      <w:sdtEndPr>
        <w:rPr>
          <w:b/>
          <w:bCs/>
        </w:rPr>
      </w:sdtEndPr>
      <w:sdtContent>
        <w:p w14:paraId="49BAE32A" w14:textId="10996E0B" w:rsidR="00F27280" w:rsidRPr="00F27280" w:rsidRDefault="00F27280">
          <w:pPr>
            <w:pStyle w:val="TOCNaslov"/>
            <w:rPr>
              <w:sz w:val="36"/>
              <w:szCs w:val="36"/>
            </w:rPr>
          </w:pPr>
          <w:r w:rsidRPr="00F27280">
            <w:rPr>
              <w:sz w:val="36"/>
              <w:szCs w:val="36"/>
            </w:rPr>
            <w:t>Sadržaj</w:t>
          </w:r>
        </w:p>
        <w:p w14:paraId="485550AE" w14:textId="3025A22E" w:rsidR="004E1DA5" w:rsidRPr="004E1DA5" w:rsidRDefault="00F27280">
          <w:pPr>
            <w:pStyle w:val="Sadraj1"/>
            <w:tabs>
              <w:tab w:val="right" w:leader="dot" w:pos="9350"/>
            </w:tabs>
            <w:rPr>
              <w:rFonts w:eastAsiaTheme="minorEastAsia"/>
              <w:noProof/>
              <w:kern w:val="2"/>
              <w:sz w:val="24"/>
              <w:szCs w:val="24"/>
              <w:lang w:eastAsia="hr-HR"/>
            </w:rPr>
          </w:pPr>
          <w:r w:rsidRPr="004E1DA5">
            <w:rPr>
              <w:sz w:val="24"/>
              <w:szCs w:val="24"/>
            </w:rPr>
            <w:fldChar w:fldCharType="begin"/>
          </w:r>
          <w:r w:rsidRPr="004E1DA5">
            <w:rPr>
              <w:sz w:val="24"/>
              <w:szCs w:val="24"/>
            </w:rPr>
            <w:instrText xml:space="preserve"> TOC \o "1-3" \h \z \u </w:instrText>
          </w:r>
          <w:r w:rsidRPr="004E1DA5">
            <w:rPr>
              <w:sz w:val="24"/>
              <w:szCs w:val="24"/>
            </w:rPr>
            <w:fldChar w:fldCharType="separate"/>
          </w:r>
          <w:hyperlink w:anchor="_Toc162005518" w:history="1">
            <w:r w:rsidR="004E1DA5" w:rsidRPr="004E1DA5">
              <w:rPr>
                <w:rStyle w:val="Hiperveza"/>
                <w:noProof/>
                <w:sz w:val="24"/>
                <w:szCs w:val="24"/>
              </w:rPr>
              <w:t xml:space="preserve">Izgled i zaštitna obilježja </w:t>
            </w:r>
            <w:r w:rsidR="004E1DA5" w:rsidRPr="004E1DA5">
              <w:rPr>
                <w:rStyle w:val="Hiperveza"/>
                <w:rFonts w:cstheme="minorHAnsi"/>
                <w:noProof/>
                <w:sz w:val="24"/>
                <w:szCs w:val="24"/>
              </w:rPr>
              <w:t>€</w:t>
            </w:r>
            <w:r w:rsidR="004E1DA5" w:rsidRPr="004E1DA5">
              <w:rPr>
                <w:noProof/>
                <w:webHidden/>
                <w:sz w:val="24"/>
                <w:szCs w:val="24"/>
              </w:rPr>
              <w:tab/>
            </w:r>
            <w:r w:rsidR="004E1DA5" w:rsidRPr="004E1DA5">
              <w:rPr>
                <w:noProof/>
                <w:webHidden/>
                <w:sz w:val="24"/>
                <w:szCs w:val="24"/>
              </w:rPr>
              <w:fldChar w:fldCharType="begin"/>
            </w:r>
            <w:r w:rsidR="004E1DA5" w:rsidRPr="004E1DA5">
              <w:rPr>
                <w:noProof/>
                <w:webHidden/>
                <w:sz w:val="24"/>
                <w:szCs w:val="24"/>
              </w:rPr>
              <w:instrText xml:space="preserve"> PAGEREF _Toc162005518 \h </w:instrText>
            </w:r>
            <w:r w:rsidR="004E1DA5" w:rsidRPr="004E1DA5">
              <w:rPr>
                <w:noProof/>
                <w:webHidden/>
                <w:sz w:val="24"/>
                <w:szCs w:val="24"/>
              </w:rPr>
            </w:r>
            <w:r w:rsidR="004E1DA5" w:rsidRPr="004E1DA5">
              <w:rPr>
                <w:noProof/>
                <w:webHidden/>
                <w:sz w:val="24"/>
                <w:szCs w:val="24"/>
              </w:rPr>
              <w:fldChar w:fldCharType="separate"/>
            </w:r>
            <w:r w:rsidR="004E1DA5" w:rsidRPr="004E1DA5">
              <w:rPr>
                <w:noProof/>
                <w:webHidden/>
                <w:sz w:val="24"/>
                <w:szCs w:val="24"/>
              </w:rPr>
              <w:t>3</w:t>
            </w:r>
            <w:r w:rsidR="004E1DA5" w:rsidRPr="004E1DA5">
              <w:rPr>
                <w:noProof/>
                <w:webHidden/>
                <w:sz w:val="24"/>
                <w:szCs w:val="24"/>
              </w:rPr>
              <w:fldChar w:fldCharType="end"/>
            </w:r>
          </w:hyperlink>
        </w:p>
        <w:p w14:paraId="0C050CDD" w14:textId="6483851C" w:rsidR="004E1DA5" w:rsidRPr="004E1DA5" w:rsidRDefault="00570ED3">
          <w:pPr>
            <w:pStyle w:val="Sadraj1"/>
            <w:tabs>
              <w:tab w:val="right" w:leader="dot" w:pos="9350"/>
            </w:tabs>
            <w:rPr>
              <w:rFonts w:eastAsiaTheme="minorEastAsia"/>
              <w:noProof/>
              <w:kern w:val="2"/>
              <w:sz w:val="24"/>
              <w:szCs w:val="24"/>
              <w:lang w:eastAsia="hr-HR"/>
            </w:rPr>
          </w:pPr>
          <w:hyperlink w:anchor="_Toc162005519" w:history="1">
            <w:r w:rsidR="004E1DA5" w:rsidRPr="004E1DA5">
              <w:rPr>
                <w:rStyle w:val="Hiperveza"/>
                <w:noProof/>
                <w:sz w:val="24"/>
                <w:szCs w:val="24"/>
              </w:rPr>
              <w:t>Križaljka s ključnim pojmovima financijske pismenosti</w:t>
            </w:r>
            <w:r w:rsidR="004E1DA5" w:rsidRPr="004E1DA5">
              <w:rPr>
                <w:noProof/>
                <w:webHidden/>
                <w:sz w:val="24"/>
                <w:szCs w:val="24"/>
              </w:rPr>
              <w:tab/>
            </w:r>
            <w:r w:rsidR="004E1DA5" w:rsidRPr="004E1DA5">
              <w:rPr>
                <w:noProof/>
                <w:webHidden/>
                <w:sz w:val="24"/>
                <w:szCs w:val="24"/>
              </w:rPr>
              <w:fldChar w:fldCharType="begin"/>
            </w:r>
            <w:r w:rsidR="004E1DA5" w:rsidRPr="004E1DA5">
              <w:rPr>
                <w:noProof/>
                <w:webHidden/>
                <w:sz w:val="24"/>
                <w:szCs w:val="24"/>
              </w:rPr>
              <w:instrText xml:space="preserve"> PAGEREF _Toc162005519 \h </w:instrText>
            </w:r>
            <w:r w:rsidR="004E1DA5" w:rsidRPr="004E1DA5">
              <w:rPr>
                <w:noProof/>
                <w:webHidden/>
                <w:sz w:val="24"/>
                <w:szCs w:val="24"/>
              </w:rPr>
            </w:r>
            <w:r w:rsidR="004E1DA5" w:rsidRPr="004E1DA5">
              <w:rPr>
                <w:noProof/>
                <w:webHidden/>
                <w:sz w:val="24"/>
                <w:szCs w:val="24"/>
              </w:rPr>
              <w:fldChar w:fldCharType="separate"/>
            </w:r>
            <w:r w:rsidR="004E1DA5" w:rsidRPr="004E1DA5">
              <w:rPr>
                <w:noProof/>
                <w:webHidden/>
                <w:sz w:val="24"/>
                <w:szCs w:val="24"/>
              </w:rPr>
              <w:t>3</w:t>
            </w:r>
            <w:r w:rsidR="004E1DA5" w:rsidRPr="004E1DA5">
              <w:rPr>
                <w:noProof/>
                <w:webHidden/>
                <w:sz w:val="24"/>
                <w:szCs w:val="24"/>
              </w:rPr>
              <w:fldChar w:fldCharType="end"/>
            </w:r>
          </w:hyperlink>
        </w:p>
        <w:p w14:paraId="38CB3D92" w14:textId="2D5210F0" w:rsidR="004E1DA5" w:rsidRPr="004E1DA5" w:rsidRDefault="00570ED3">
          <w:pPr>
            <w:pStyle w:val="Sadraj1"/>
            <w:tabs>
              <w:tab w:val="right" w:leader="dot" w:pos="9350"/>
            </w:tabs>
            <w:rPr>
              <w:rFonts w:eastAsiaTheme="minorEastAsia"/>
              <w:noProof/>
              <w:kern w:val="2"/>
              <w:sz w:val="24"/>
              <w:szCs w:val="24"/>
              <w:lang w:eastAsia="hr-HR"/>
            </w:rPr>
          </w:pPr>
          <w:hyperlink w:anchor="_Toc162005520" w:history="1">
            <w:r w:rsidR="004E1DA5" w:rsidRPr="004E1DA5">
              <w:rPr>
                <w:rStyle w:val="Hiperveza"/>
                <w:noProof/>
                <w:sz w:val="24"/>
                <w:szCs w:val="24"/>
              </w:rPr>
              <w:t>Prezentacija proračuna</w:t>
            </w:r>
            <w:r w:rsidR="004E1DA5" w:rsidRPr="004E1DA5">
              <w:rPr>
                <w:noProof/>
                <w:webHidden/>
                <w:sz w:val="24"/>
                <w:szCs w:val="24"/>
              </w:rPr>
              <w:tab/>
            </w:r>
            <w:r w:rsidR="004E1DA5" w:rsidRPr="004E1DA5">
              <w:rPr>
                <w:noProof/>
                <w:webHidden/>
                <w:sz w:val="24"/>
                <w:szCs w:val="24"/>
              </w:rPr>
              <w:fldChar w:fldCharType="begin"/>
            </w:r>
            <w:r w:rsidR="004E1DA5" w:rsidRPr="004E1DA5">
              <w:rPr>
                <w:noProof/>
                <w:webHidden/>
                <w:sz w:val="24"/>
                <w:szCs w:val="24"/>
              </w:rPr>
              <w:instrText xml:space="preserve"> PAGEREF _Toc162005520 \h </w:instrText>
            </w:r>
            <w:r w:rsidR="004E1DA5" w:rsidRPr="004E1DA5">
              <w:rPr>
                <w:noProof/>
                <w:webHidden/>
                <w:sz w:val="24"/>
                <w:szCs w:val="24"/>
              </w:rPr>
            </w:r>
            <w:r w:rsidR="004E1DA5" w:rsidRPr="004E1DA5">
              <w:rPr>
                <w:noProof/>
                <w:webHidden/>
                <w:sz w:val="24"/>
                <w:szCs w:val="24"/>
              </w:rPr>
              <w:fldChar w:fldCharType="separate"/>
            </w:r>
            <w:r w:rsidR="004E1DA5" w:rsidRPr="004E1DA5">
              <w:rPr>
                <w:noProof/>
                <w:webHidden/>
                <w:sz w:val="24"/>
                <w:szCs w:val="24"/>
              </w:rPr>
              <w:t>3</w:t>
            </w:r>
            <w:r w:rsidR="004E1DA5" w:rsidRPr="004E1DA5">
              <w:rPr>
                <w:noProof/>
                <w:webHidden/>
                <w:sz w:val="24"/>
                <w:szCs w:val="24"/>
              </w:rPr>
              <w:fldChar w:fldCharType="end"/>
            </w:r>
          </w:hyperlink>
        </w:p>
        <w:p w14:paraId="6805E839" w14:textId="3BA87DBF" w:rsidR="004E1DA5" w:rsidRPr="004E1DA5" w:rsidRDefault="00570ED3">
          <w:pPr>
            <w:pStyle w:val="Sadraj1"/>
            <w:tabs>
              <w:tab w:val="right" w:leader="dot" w:pos="9350"/>
            </w:tabs>
            <w:rPr>
              <w:rFonts w:eastAsiaTheme="minorEastAsia"/>
              <w:noProof/>
              <w:kern w:val="2"/>
              <w:sz w:val="24"/>
              <w:szCs w:val="24"/>
              <w:lang w:eastAsia="hr-HR"/>
            </w:rPr>
          </w:pPr>
          <w:hyperlink w:anchor="_Toc162005521" w:history="1">
            <w:r w:rsidR="004E1DA5" w:rsidRPr="004E1DA5">
              <w:rPr>
                <w:rStyle w:val="Hiperveza"/>
                <w:noProof/>
                <w:sz w:val="24"/>
                <w:szCs w:val="24"/>
              </w:rPr>
              <w:t>Kućni proračun</w:t>
            </w:r>
            <w:r w:rsidR="004E1DA5" w:rsidRPr="004E1DA5">
              <w:rPr>
                <w:noProof/>
                <w:webHidden/>
                <w:sz w:val="24"/>
                <w:szCs w:val="24"/>
              </w:rPr>
              <w:tab/>
            </w:r>
            <w:r w:rsidR="004E1DA5" w:rsidRPr="004E1DA5">
              <w:rPr>
                <w:noProof/>
                <w:webHidden/>
                <w:sz w:val="24"/>
                <w:szCs w:val="24"/>
              </w:rPr>
              <w:fldChar w:fldCharType="begin"/>
            </w:r>
            <w:r w:rsidR="004E1DA5" w:rsidRPr="004E1DA5">
              <w:rPr>
                <w:noProof/>
                <w:webHidden/>
                <w:sz w:val="24"/>
                <w:szCs w:val="24"/>
              </w:rPr>
              <w:instrText xml:space="preserve"> PAGEREF _Toc162005521 \h </w:instrText>
            </w:r>
            <w:r w:rsidR="004E1DA5" w:rsidRPr="004E1DA5">
              <w:rPr>
                <w:noProof/>
                <w:webHidden/>
                <w:sz w:val="24"/>
                <w:szCs w:val="24"/>
              </w:rPr>
            </w:r>
            <w:r w:rsidR="004E1DA5" w:rsidRPr="004E1DA5">
              <w:rPr>
                <w:noProof/>
                <w:webHidden/>
                <w:sz w:val="24"/>
                <w:szCs w:val="24"/>
              </w:rPr>
              <w:fldChar w:fldCharType="separate"/>
            </w:r>
            <w:r w:rsidR="004E1DA5" w:rsidRPr="004E1DA5">
              <w:rPr>
                <w:noProof/>
                <w:webHidden/>
                <w:sz w:val="24"/>
                <w:szCs w:val="24"/>
              </w:rPr>
              <w:t>3</w:t>
            </w:r>
            <w:r w:rsidR="004E1DA5" w:rsidRPr="004E1DA5">
              <w:rPr>
                <w:noProof/>
                <w:webHidden/>
                <w:sz w:val="24"/>
                <w:szCs w:val="24"/>
              </w:rPr>
              <w:fldChar w:fldCharType="end"/>
            </w:r>
          </w:hyperlink>
        </w:p>
        <w:p w14:paraId="45AAB8E9" w14:textId="490DB650" w:rsidR="004E1DA5" w:rsidRPr="004E1DA5" w:rsidRDefault="00570ED3">
          <w:pPr>
            <w:pStyle w:val="Sadraj1"/>
            <w:tabs>
              <w:tab w:val="right" w:leader="dot" w:pos="9350"/>
            </w:tabs>
            <w:rPr>
              <w:rFonts w:eastAsiaTheme="minorEastAsia"/>
              <w:noProof/>
              <w:kern w:val="2"/>
              <w:sz w:val="24"/>
              <w:szCs w:val="24"/>
              <w:lang w:eastAsia="hr-HR"/>
            </w:rPr>
          </w:pPr>
          <w:hyperlink w:anchor="_Toc162005522" w:history="1">
            <w:r w:rsidR="004E1DA5" w:rsidRPr="004E1DA5">
              <w:rPr>
                <w:rStyle w:val="Hiperveza"/>
                <w:noProof/>
                <w:sz w:val="24"/>
                <w:szCs w:val="24"/>
              </w:rPr>
              <w:t>Simulacija poslovnog razgovora u banci</w:t>
            </w:r>
            <w:r w:rsidR="004E1DA5" w:rsidRPr="004E1DA5">
              <w:rPr>
                <w:noProof/>
                <w:webHidden/>
                <w:sz w:val="24"/>
                <w:szCs w:val="24"/>
              </w:rPr>
              <w:tab/>
            </w:r>
            <w:r w:rsidR="004E1DA5" w:rsidRPr="004E1DA5">
              <w:rPr>
                <w:noProof/>
                <w:webHidden/>
                <w:sz w:val="24"/>
                <w:szCs w:val="24"/>
              </w:rPr>
              <w:fldChar w:fldCharType="begin"/>
            </w:r>
            <w:r w:rsidR="004E1DA5" w:rsidRPr="004E1DA5">
              <w:rPr>
                <w:noProof/>
                <w:webHidden/>
                <w:sz w:val="24"/>
                <w:szCs w:val="24"/>
              </w:rPr>
              <w:instrText xml:space="preserve"> PAGEREF _Toc162005522 \h </w:instrText>
            </w:r>
            <w:r w:rsidR="004E1DA5" w:rsidRPr="004E1DA5">
              <w:rPr>
                <w:noProof/>
                <w:webHidden/>
                <w:sz w:val="24"/>
                <w:szCs w:val="24"/>
              </w:rPr>
            </w:r>
            <w:r w:rsidR="004E1DA5" w:rsidRPr="004E1DA5">
              <w:rPr>
                <w:noProof/>
                <w:webHidden/>
                <w:sz w:val="24"/>
                <w:szCs w:val="24"/>
              </w:rPr>
              <w:fldChar w:fldCharType="separate"/>
            </w:r>
            <w:r w:rsidR="004E1DA5" w:rsidRPr="004E1DA5">
              <w:rPr>
                <w:noProof/>
                <w:webHidden/>
                <w:sz w:val="24"/>
                <w:szCs w:val="24"/>
              </w:rPr>
              <w:t>4</w:t>
            </w:r>
            <w:r w:rsidR="004E1DA5" w:rsidRPr="004E1DA5">
              <w:rPr>
                <w:noProof/>
                <w:webHidden/>
                <w:sz w:val="24"/>
                <w:szCs w:val="24"/>
              </w:rPr>
              <w:fldChar w:fldCharType="end"/>
            </w:r>
          </w:hyperlink>
        </w:p>
        <w:p w14:paraId="41849331" w14:textId="48846BBA" w:rsidR="004E1DA5" w:rsidRPr="004E1DA5" w:rsidRDefault="00570ED3">
          <w:pPr>
            <w:pStyle w:val="Sadraj1"/>
            <w:tabs>
              <w:tab w:val="right" w:leader="dot" w:pos="9350"/>
            </w:tabs>
            <w:rPr>
              <w:rFonts w:eastAsiaTheme="minorEastAsia"/>
              <w:noProof/>
              <w:kern w:val="2"/>
              <w:sz w:val="24"/>
              <w:szCs w:val="24"/>
              <w:lang w:eastAsia="hr-HR"/>
            </w:rPr>
          </w:pPr>
          <w:hyperlink w:anchor="_Toc162005523" w:history="1">
            <w:r w:rsidR="004E1DA5" w:rsidRPr="004E1DA5">
              <w:rPr>
                <w:rStyle w:val="Hiperveza"/>
                <w:noProof/>
                <w:sz w:val="24"/>
                <w:szCs w:val="24"/>
              </w:rPr>
              <w:t>Financijska pismenost u mojoj školi</w:t>
            </w:r>
            <w:r w:rsidR="004E1DA5" w:rsidRPr="004E1DA5">
              <w:rPr>
                <w:noProof/>
                <w:webHidden/>
                <w:sz w:val="24"/>
                <w:szCs w:val="24"/>
              </w:rPr>
              <w:tab/>
            </w:r>
            <w:r w:rsidR="004E1DA5" w:rsidRPr="004E1DA5">
              <w:rPr>
                <w:noProof/>
                <w:webHidden/>
                <w:sz w:val="24"/>
                <w:szCs w:val="24"/>
              </w:rPr>
              <w:fldChar w:fldCharType="begin"/>
            </w:r>
            <w:r w:rsidR="004E1DA5" w:rsidRPr="004E1DA5">
              <w:rPr>
                <w:noProof/>
                <w:webHidden/>
                <w:sz w:val="24"/>
                <w:szCs w:val="24"/>
              </w:rPr>
              <w:instrText xml:space="preserve"> PAGEREF _Toc162005523 \h </w:instrText>
            </w:r>
            <w:r w:rsidR="004E1DA5" w:rsidRPr="004E1DA5">
              <w:rPr>
                <w:noProof/>
                <w:webHidden/>
                <w:sz w:val="24"/>
                <w:szCs w:val="24"/>
              </w:rPr>
            </w:r>
            <w:r w:rsidR="004E1DA5" w:rsidRPr="004E1DA5">
              <w:rPr>
                <w:noProof/>
                <w:webHidden/>
                <w:sz w:val="24"/>
                <w:szCs w:val="24"/>
              </w:rPr>
              <w:fldChar w:fldCharType="separate"/>
            </w:r>
            <w:r w:rsidR="004E1DA5" w:rsidRPr="004E1DA5">
              <w:rPr>
                <w:noProof/>
                <w:webHidden/>
                <w:sz w:val="24"/>
                <w:szCs w:val="24"/>
              </w:rPr>
              <w:t>4</w:t>
            </w:r>
            <w:r w:rsidR="004E1DA5" w:rsidRPr="004E1DA5">
              <w:rPr>
                <w:noProof/>
                <w:webHidden/>
                <w:sz w:val="24"/>
                <w:szCs w:val="24"/>
              </w:rPr>
              <w:fldChar w:fldCharType="end"/>
            </w:r>
          </w:hyperlink>
        </w:p>
        <w:p w14:paraId="21A9974E" w14:textId="160FA2C2" w:rsidR="00F27280" w:rsidRDefault="00F27280">
          <w:r w:rsidRPr="004E1DA5">
            <w:rPr>
              <w:b/>
              <w:bCs/>
              <w:sz w:val="24"/>
              <w:szCs w:val="24"/>
            </w:rPr>
            <w:fldChar w:fldCharType="end"/>
          </w:r>
        </w:p>
      </w:sdtContent>
    </w:sdt>
    <w:p w14:paraId="38A9A5F7" w14:textId="5F50C354" w:rsidR="00190C1D" w:rsidRDefault="00F27280" w:rsidP="00190C1D">
      <w:r>
        <w:br w:type="page"/>
      </w:r>
    </w:p>
    <w:p w14:paraId="702002C2" w14:textId="265D9BA1" w:rsidR="00190C1D" w:rsidRDefault="00F27280" w:rsidP="00F27280">
      <w:pPr>
        <w:pStyle w:val="Naslov1"/>
        <w:rPr>
          <w:rFonts w:cstheme="minorHAnsi"/>
          <w:sz w:val="36"/>
          <w:szCs w:val="36"/>
        </w:rPr>
      </w:pPr>
      <w:bookmarkStart w:id="1" w:name="_Toc162005518"/>
      <w:r w:rsidRPr="00F27280">
        <w:rPr>
          <w:sz w:val="36"/>
          <w:szCs w:val="36"/>
        </w:rPr>
        <w:t xml:space="preserve">Izgled i zaštitna obilježja </w:t>
      </w:r>
      <w:r w:rsidRPr="00F27280">
        <w:rPr>
          <w:rFonts w:cstheme="minorHAnsi"/>
          <w:sz w:val="36"/>
          <w:szCs w:val="36"/>
        </w:rPr>
        <w:t>€</w:t>
      </w:r>
      <w:bookmarkEnd w:id="1"/>
    </w:p>
    <w:p w14:paraId="30747BE9" w14:textId="5CB1B503" w:rsidR="00F27280" w:rsidRPr="00F27280" w:rsidRDefault="00F27280" w:rsidP="00F27280">
      <w:pPr>
        <w:rPr>
          <w:sz w:val="24"/>
          <w:szCs w:val="24"/>
        </w:rPr>
      </w:pPr>
      <w:r>
        <w:rPr>
          <w:sz w:val="24"/>
          <w:szCs w:val="24"/>
        </w:rPr>
        <w:t>Vrlo dobra prezentacija i način prezentiranja kolega iz naše škole. Izgled prezentacije i detalji koji su navedeni o zaštitnim obilježjima eura su vrlo precizno odabrani te je sve zajedno izgledalo vrlo profesionalno, a također se i uz temu prezentacije u sklopu svega bile priložene kartice u plastificiranom obliku koje prikazuju novčanicu od 50 eura na kojoj se lijepo napisano vide sva obilježja eura.</w:t>
      </w:r>
    </w:p>
    <w:p w14:paraId="4F95A69C" w14:textId="36143D0E" w:rsidR="00F27280" w:rsidRDefault="00F27280" w:rsidP="00F27280">
      <w:pPr>
        <w:pStyle w:val="Naslov1"/>
        <w:rPr>
          <w:sz w:val="36"/>
          <w:szCs w:val="36"/>
        </w:rPr>
      </w:pPr>
      <w:bookmarkStart w:id="2" w:name="_Toc162005519"/>
      <w:r w:rsidRPr="00F27280">
        <w:rPr>
          <w:sz w:val="36"/>
          <w:szCs w:val="36"/>
        </w:rPr>
        <w:t>Križaljka s ključnim pojmovima financijske pismenosti</w:t>
      </w:r>
      <w:bookmarkEnd w:id="2"/>
    </w:p>
    <w:p w14:paraId="6DCB7140" w14:textId="69DC9E3D" w:rsidR="00F27280" w:rsidRPr="00F27280" w:rsidRDefault="00F27280" w:rsidP="00F27280">
      <w:pPr>
        <w:rPr>
          <w:sz w:val="24"/>
          <w:szCs w:val="24"/>
        </w:rPr>
      </w:pPr>
      <w:r>
        <w:rPr>
          <w:sz w:val="24"/>
          <w:szCs w:val="24"/>
        </w:rPr>
        <w:t>Zanimljiva križaljka koja je odgovarala samoj temi financijske pismenosti te nam je dala do</w:t>
      </w:r>
      <w:r w:rsidR="004E1DA5">
        <w:rPr>
          <w:sz w:val="24"/>
          <w:szCs w:val="24"/>
        </w:rPr>
        <w:t xml:space="preserve"> </w:t>
      </w:r>
      <w:r>
        <w:rPr>
          <w:sz w:val="24"/>
          <w:szCs w:val="24"/>
        </w:rPr>
        <w:t>znanja o nekim novim pojmovima financijske pismenosti, a također jedna od pozitivnih stvari jest ta da je križaljka bila tako napravljena da bilo koja osoba koja ima minimalno znanje o financijskoj pismenosti može doći do konačnog rješenja križaljke te uz to može naučiti po koji novi pojam o financijskoj pismenosti i cijelo vrijeme u slučaju nejasnih pojmova ima asistenciju profesionalaca</w:t>
      </w:r>
      <w:r w:rsidR="00677E5C">
        <w:rPr>
          <w:sz w:val="24"/>
          <w:szCs w:val="24"/>
        </w:rPr>
        <w:t xml:space="preserve"> (kolega iz naše škole koje imaju izvanredno znanje o financijskoj pismenosti)</w:t>
      </w:r>
      <w:r>
        <w:rPr>
          <w:sz w:val="24"/>
          <w:szCs w:val="24"/>
        </w:rPr>
        <w:t>.</w:t>
      </w:r>
    </w:p>
    <w:p w14:paraId="07D3819E" w14:textId="12D3C43C" w:rsidR="00F27280" w:rsidRDefault="00F27280" w:rsidP="00F27280">
      <w:pPr>
        <w:pStyle w:val="Naslov1"/>
        <w:rPr>
          <w:sz w:val="36"/>
          <w:szCs w:val="36"/>
        </w:rPr>
      </w:pPr>
      <w:bookmarkStart w:id="3" w:name="_Toc162005520"/>
      <w:r w:rsidRPr="00F27280">
        <w:rPr>
          <w:sz w:val="36"/>
          <w:szCs w:val="36"/>
        </w:rPr>
        <w:t>Prezentacija proračuna</w:t>
      </w:r>
      <w:bookmarkEnd w:id="3"/>
    </w:p>
    <w:p w14:paraId="0C111AF7" w14:textId="1707C337" w:rsidR="00677E5C" w:rsidRPr="00677E5C" w:rsidRDefault="00677E5C" w:rsidP="00677E5C">
      <w:pPr>
        <w:rPr>
          <w:sz w:val="24"/>
          <w:szCs w:val="24"/>
        </w:rPr>
      </w:pPr>
      <w:r>
        <w:rPr>
          <w:sz w:val="24"/>
          <w:szCs w:val="24"/>
        </w:rPr>
        <w:t>Kolege koje su imale svoje prezentacije o proračunu bile su na zavidnom nivou profesionalnosti u izlaganju, vrlo jasno objašnjeni proračuni u tablicama koje su izrađene savršeno čitko i jasno. Naravno uz prezentaciju kolege su i same progovorile po koju riječ o svakoj stavki koju su naveli u prezentaciji o proračunu.</w:t>
      </w:r>
    </w:p>
    <w:p w14:paraId="06236103" w14:textId="6CC3C2BA" w:rsidR="00F27280" w:rsidRDefault="00F27280" w:rsidP="00F27280">
      <w:pPr>
        <w:pStyle w:val="Naslov1"/>
        <w:rPr>
          <w:sz w:val="36"/>
          <w:szCs w:val="36"/>
        </w:rPr>
      </w:pPr>
      <w:bookmarkStart w:id="4" w:name="_Toc162005521"/>
      <w:r w:rsidRPr="00F27280">
        <w:rPr>
          <w:sz w:val="36"/>
          <w:szCs w:val="36"/>
        </w:rPr>
        <w:t>Kućni proračun</w:t>
      </w:r>
      <w:bookmarkEnd w:id="4"/>
    </w:p>
    <w:p w14:paraId="59D14AB6" w14:textId="083FBC2F" w:rsidR="00677E5C" w:rsidRPr="00677E5C" w:rsidRDefault="00677E5C" w:rsidP="00677E5C">
      <w:pPr>
        <w:rPr>
          <w:sz w:val="24"/>
          <w:szCs w:val="24"/>
        </w:rPr>
      </w:pPr>
      <w:r>
        <w:rPr>
          <w:sz w:val="24"/>
          <w:szCs w:val="24"/>
        </w:rPr>
        <w:t>Vrlo zanimljiv timski zadatak sa scenarijima koji su planski izmišljeni, ali su po našem mišljenju što se tiče mjesečnih prihoda kod nekih scenarija nerealni. Primjer za jedan scenarij koji je bio nerealan je bio taj da jedan vodoinstalater u kućni proračun mjesečno donosi od svoje plaće 1900 eura, a na</w:t>
      </w:r>
      <w:r w:rsidR="00B07E5F">
        <w:rPr>
          <w:sz w:val="24"/>
          <w:szCs w:val="24"/>
        </w:rPr>
        <w:t xml:space="preserve"> </w:t>
      </w:r>
      <w:r>
        <w:rPr>
          <w:sz w:val="24"/>
          <w:szCs w:val="24"/>
        </w:rPr>
        <w:t xml:space="preserve">primjer u drugom scenariju bankar donosi jedva 1000 eura u kućni proračun. Na kraju se uz scenarij koji smo dobili na papiru moralo raspisati mjesečne troškove poput: režija, najma stana, tarifa, izlasci, štednja itd. Nakon raspisivanja troškova i svih stavki koje je bilo potrebno raspisati smo dobili nasumično po jednu karticu koja je mogla donijeti ili nešto pozitivno na proračun ili nešto negativno. Jedna od negativnih stvari bila je da nam je pukla cijev u kupaoni te moramo odvojiti dodatnih 80 eura iz proračuna, a primjer za jednu pozitivnu stvar jest da nam je bio rođendan i da smo od prijatelja </w:t>
      </w:r>
      <w:r w:rsidR="00B07E5F">
        <w:rPr>
          <w:sz w:val="24"/>
          <w:szCs w:val="24"/>
        </w:rPr>
        <w:t>od poklona dobili 150 eura. Sam</w:t>
      </w:r>
      <w:r>
        <w:rPr>
          <w:sz w:val="24"/>
          <w:szCs w:val="24"/>
        </w:rPr>
        <w:t xml:space="preserve"> kraj cijele ove radionice je bio prezentiranje kućnog proračuna uz scenarij koji smo dobili i morali smo objasniti zašto smo na svaku stavku odvojili određenu sumu novca te na kraju smo morali spomenuti koju pozitivnu ili negativnu stvar smo izvukli i kako smo završili na kraju mjeseca u plusu ili u minusu, a mogućnost je bila i da budemo na nuli.</w:t>
      </w:r>
    </w:p>
    <w:p w14:paraId="31F42ABB" w14:textId="34D0B63A" w:rsidR="00F27280" w:rsidRDefault="00F27280" w:rsidP="00F27280">
      <w:pPr>
        <w:pStyle w:val="Naslov1"/>
        <w:rPr>
          <w:sz w:val="36"/>
          <w:szCs w:val="36"/>
        </w:rPr>
      </w:pPr>
      <w:bookmarkStart w:id="5" w:name="_Toc162005522"/>
      <w:r w:rsidRPr="00F27280">
        <w:rPr>
          <w:sz w:val="36"/>
          <w:szCs w:val="36"/>
        </w:rPr>
        <w:t>Simulacija poslovnog razgovora u banci</w:t>
      </w:r>
      <w:bookmarkEnd w:id="5"/>
    </w:p>
    <w:p w14:paraId="22B97430" w14:textId="12B039D5" w:rsidR="00677E5C" w:rsidRPr="00677E5C" w:rsidRDefault="00677E5C" w:rsidP="00677E5C">
      <w:pPr>
        <w:rPr>
          <w:sz w:val="24"/>
          <w:szCs w:val="24"/>
        </w:rPr>
      </w:pPr>
      <w:r>
        <w:rPr>
          <w:sz w:val="24"/>
          <w:szCs w:val="24"/>
        </w:rPr>
        <w:t xml:space="preserve">Simulacija poslovnog razgovora u banci je bila kratka, jasna i zabavna. Kolegica je glumila radnicu u banci koja radi na šalteru i objašnjava </w:t>
      </w:r>
      <w:r w:rsidR="00AB6854">
        <w:rPr>
          <w:sz w:val="24"/>
          <w:szCs w:val="24"/>
        </w:rPr>
        <w:t>o tome kako otvoriti račun za maloljetno dijete u banci uz pr</w:t>
      </w:r>
      <w:r w:rsidR="00B07E5F">
        <w:rPr>
          <w:sz w:val="24"/>
          <w:szCs w:val="24"/>
        </w:rPr>
        <w:t>atnju roditelja. U simulaciji s</w:t>
      </w:r>
      <w:r w:rsidR="00AB6854">
        <w:rPr>
          <w:sz w:val="24"/>
          <w:szCs w:val="24"/>
        </w:rPr>
        <w:t>e našao otac i sin</w:t>
      </w:r>
      <w:r w:rsidR="00B07E5F">
        <w:rPr>
          <w:sz w:val="24"/>
          <w:szCs w:val="24"/>
        </w:rPr>
        <w:t xml:space="preserve"> koji su došli do kolegice i s</w:t>
      </w:r>
      <w:r w:rsidR="00AB6854">
        <w:rPr>
          <w:sz w:val="24"/>
          <w:szCs w:val="24"/>
        </w:rPr>
        <w:t xml:space="preserve"> njom vodili jedan klasični razgovor u banci sa scenarijem otvaranja bankovnog</w:t>
      </w:r>
      <w:r w:rsidR="00B07E5F">
        <w:rPr>
          <w:sz w:val="24"/>
          <w:szCs w:val="24"/>
        </w:rPr>
        <w:t xml:space="preserve"> računa za maloljetnika. Uz sam</w:t>
      </w:r>
      <w:r w:rsidR="00AB6854">
        <w:rPr>
          <w:sz w:val="24"/>
          <w:szCs w:val="24"/>
        </w:rPr>
        <w:t xml:space="preserve"> razgovor ubacili su i rekvizite koji su pomogli dočarati sam taj razgovor u pravoj banci što je bilo vrlo zanimljivo i podiglo je profesionalnost na viši nivo.</w:t>
      </w:r>
    </w:p>
    <w:p w14:paraId="7C8AE683" w14:textId="2E7B37CA" w:rsidR="00F27280" w:rsidRDefault="00F27280" w:rsidP="00F27280">
      <w:pPr>
        <w:pStyle w:val="Naslov1"/>
        <w:rPr>
          <w:sz w:val="36"/>
          <w:szCs w:val="36"/>
        </w:rPr>
      </w:pPr>
      <w:bookmarkStart w:id="6" w:name="_Toc162005523"/>
      <w:r w:rsidRPr="00F27280">
        <w:rPr>
          <w:sz w:val="36"/>
          <w:szCs w:val="36"/>
        </w:rPr>
        <w:t>Financijska pismenost u mojoj školi</w:t>
      </w:r>
      <w:bookmarkEnd w:id="6"/>
    </w:p>
    <w:p w14:paraId="6C3CF63E" w14:textId="70142D35" w:rsidR="00AB6854" w:rsidRPr="00AB6854" w:rsidRDefault="00AB6854" w:rsidP="00AB6854">
      <w:pPr>
        <w:rPr>
          <w:sz w:val="24"/>
          <w:szCs w:val="24"/>
        </w:rPr>
      </w:pPr>
      <w:r>
        <w:rPr>
          <w:sz w:val="24"/>
          <w:szCs w:val="24"/>
        </w:rPr>
        <w:t xml:space="preserve">Za zadnju prezentaciju imali smo u našoj prisutnosti radnicu iz </w:t>
      </w:r>
      <w:r w:rsidR="00B07E5F">
        <w:rPr>
          <w:sz w:val="24"/>
          <w:szCs w:val="24"/>
        </w:rPr>
        <w:t>Štedopisa</w:t>
      </w:r>
      <w:r>
        <w:rPr>
          <w:sz w:val="24"/>
          <w:szCs w:val="24"/>
        </w:rPr>
        <w:t xml:space="preserve"> koja je vodila prezentaciju i cijelu radionicu koja je bila poprilično duga, ali vrlo poučna. U samoj prezentaciji radilo se o željama i potrebama i kako ih podijeliti na ta dva pojma. Želje su bile stvari koje mi želimo, ali možemo bez njih i ništa se neće promijeniti ako ih ne kupimo, a potrebe su bile stvari bez kojih ne bi normalno mogli voditi život na</w:t>
      </w:r>
      <w:r w:rsidR="00B07E5F">
        <w:rPr>
          <w:sz w:val="24"/>
          <w:szCs w:val="24"/>
        </w:rPr>
        <w:t xml:space="preserve"> </w:t>
      </w:r>
      <w:r>
        <w:rPr>
          <w:sz w:val="24"/>
          <w:szCs w:val="24"/>
        </w:rPr>
        <w:t>primjer potreba je hrana bez koje ne bi mogli, a želja bi bile naprimjer nove tenisice koje nam iskreno ne trebaju jer bez njih možemo i već imamo neke druge tenisice koje možemo i dalje normalno nositi. Također smo pričali o džeparcu za koji se ispostavilo da ga većina nas ne dobiva nego kada nam zatrebaju novci pitamo roditelje za novac koji nam onda oni daju te na kraju mjeseca ne znamo koliko smo novca potrošili. Cijela poanta prezentacije je da bi dok još pohađamo školu trebali krenuti pisati naše mjesečne troškove i trebali bi gledati kako da uštedimo te smanjimo kupovinu želja na minimum, a potrebe zadovoljimo i tek nakon toga možemo gledati želje. Na samom kraju prezentacije i samog predavanja imali smo desetak minuta razgovora o tome kako uštediti i kako bi možda trebali imati neki fiksni džeparac kako bi se kasnij</w:t>
      </w:r>
      <w:r w:rsidR="004E1DA5">
        <w:rPr>
          <w:sz w:val="24"/>
          <w:szCs w:val="24"/>
        </w:rPr>
        <w:t>e u životu lakše prilagodili na to da ćemo d</w:t>
      </w:r>
      <w:r w:rsidR="00B07E5F">
        <w:rPr>
          <w:sz w:val="24"/>
          <w:szCs w:val="24"/>
        </w:rPr>
        <w:t>obivati svaki mjesec fiksnu plać</w:t>
      </w:r>
      <w:r w:rsidR="004E1DA5">
        <w:rPr>
          <w:sz w:val="24"/>
          <w:szCs w:val="24"/>
        </w:rPr>
        <w:t>u koja će uvijek biti ista pa bi na primjeru džeparca to dobro prihvatili kako ne bi trošili više nego što zarađujemo.</w:t>
      </w:r>
    </w:p>
    <w:sectPr w:rsidR="00AB6854" w:rsidRPr="00AB6854" w:rsidSect="0099195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759AF" w14:textId="77777777" w:rsidR="00570ED3" w:rsidRDefault="00570ED3" w:rsidP="00190C1D">
      <w:pPr>
        <w:spacing w:after="0" w:line="240" w:lineRule="auto"/>
      </w:pPr>
      <w:r>
        <w:separator/>
      </w:r>
    </w:p>
  </w:endnote>
  <w:endnote w:type="continuationSeparator" w:id="0">
    <w:p w14:paraId="6F6D21E2" w14:textId="77777777" w:rsidR="00570ED3" w:rsidRDefault="00570ED3" w:rsidP="0019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430585"/>
      <w:docPartObj>
        <w:docPartGallery w:val="Page Numbers (Bottom of Page)"/>
        <w:docPartUnique/>
      </w:docPartObj>
    </w:sdtPr>
    <w:sdtEndPr/>
    <w:sdtContent>
      <w:p w14:paraId="3595AFFD" w14:textId="4E480692" w:rsidR="00190C1D" w:rsidRDefault="00190C1D">
        <w:pPr>
          <w:pStyle w:val="Podnoje"/>
          <w:jc w:val="right"/>
        </w:pPr>
        <w:r>
          <w:fldChar w:fldCharType="begin"/>
        </w:r>
        <w:r>
          <w:instrText>PAGE   \* MERGEFORMAT</w:instrText>
        </w:r>
        <w:r>
          <w:fldChar w:fldCharType="separate"/>
        </w:r>
        <w:r w:rsidR="002630D2">
          <w:rPr>
            <w:noProof/>
          </w:rPr>
          <w:t>4</w:t>
        </w:r>
        <w:r>
          <w:fldChar w:fldCharType="end"/>
        </w:r>
      </w:p>
    </w:sdtContent>
  </w:sdt>
  <w:p w14:paraId="758385E1" w14:textId="77777777" w:rsidR="00190C1D" w:rsidRDefault="00190C1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26FB1" w14:textId="3BEE2E9B" w:rsidR="00190C1D" w:rsidRDefault="00190C1D">
    <w:pPr>
      <w:pStyle w:val="Podnoje"/>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DF8B18" w14:textId="77777777" w:rsidR="00570ED3" w:rsidRDefault="00570ED3" w:rsidP="00190C1D">
      <w:pPr>
        <w:spacing w:after="0" w:line="240" w:lineRule="auto"/>
      </w:pPr>
      <w:r>
        <w:separator/>
      </w:r>
    </w:p>
  </w:footnote>
  <w:footnote w:type="continuationSeparator" w:id="0">
    <w:p w14:paraId="6863707B" w14:textId="77777777" w:rsidR="00570ED3" w:rsidRDefault="00570ED3" w:rsidP="00190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272E2" w14:textId="6BE6DA16" w:rsidR="00190C1D" w:rsidRDefault="00190C1D">
    <w:pPr>
      <w:pStyle w:val="Zaglavlje"/>
    </w:pPr>
    <w:r>
      <w:t>Tehnička škola Zagreb, 21.3.2024.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C1D"/>
    <w:rsid w:val="00190C1D"/>
    <w:rsid w:val="002630D2"/>
    <w:rsid w:val="002E5B85"/>
    <w:rsid w:val="004E1DA5"/>
    <w:rsid w:val="00526347"/>
    <w:rsid w:val="00570ED3"/>
    <w:rsid w:val="00677E5C"/>
    <w:rsid w:val="007A1C4F"/>
    <w:rsid w:val="0099195F"/>
    <w:rsid w:val="00AB6854"/>
    <w:rsid w:val="00B07E5F"/>
    <w:rsid w:val="00E3729B"/>
    <w:rsid w:val="00E92E70"/>
    <w:rsid w:val="00F272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9B2FB"/>
  <w15:chartTrackingRefBased/>
  <w15:docId w15:val="{705F2B9B-DCBD-4967-871A-EDADC43D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190C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190C1D"/>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190C1D"/>
  </w:style>
  <w:style w:type="paragraph" w:styleId="Podnoje">
    <w:name w:val="footer"/>
    <w:basedOn w:val="Normal"/>
    <w:link w:val="PodnojeChar"/>
    <w:uiPriority w:val="99"/>
    <w:unhideWhenUsed/>
    <w:rsid w:val="00190C1D"/>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190C1D"/>
  </w:style>
  <w:style w:type="character" w:customStyle="1" w:styleId="Naslov1Char">
    <w:name w:val="Naslov 1 Char"/>
    <w:basedOn w:val="Zadanifontodlomka"/>
    <w:link w:val="Naslov1"/>
    <w:uiPriority w:val="9"/>
    <w:rsid w:val="00190C1D"/>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190C1D"/>
    <w:pPr>
      <w:outlineLvl w:val="9"/>
    </w:pPr>
    <w:rPr>
      <w:lang w:eastAsia="hr-HR"/>
      <w14:ligatures w14:val="none"/>
    </w:rPr>
  </w:style>
  <w:style w:type="paragraph" w:styleId="Sadraj1">
    <w:name w:val="toc 1"/>
    <w:basedOn w:val="Normal"/>
    <w:next w:val="Normal"/>
    <w:autoRedefine/>
    <w:uiPriority w:val="39"/>
    <w:unhideWhenUsed/>
    <w:rsid w:val="00190C1D"/>
    <w:pPr>
      <w:spacing w:after="100"/>
    </w:pPr>
  </w:style>
  <w:style w:type="character" w:styleId="Hiperveza">
    <w:name w:val="Hyperlink"/>
    <w:basedOn w:val="Zadanifontodlomka"/>
    <w:uiPriority w:val="99"/>
    <w:unhideWhenUsed/>
    <w:rsid w:val="00190C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75FD-526E-4D14-AEDC-587DEDC1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4615</Characters>
  <Application>Microsoft Office Word</Application>
  <DocSecurity>0</DocSecurity>
  <Lines>83</Lines>
  <Paragraphs>28</Paragraphs>
  <ScaleCrop>false</ScaleCrop>
  <HeadingPairs>
    <vt:vector size="4" baseType="variant">
      <vt:variant>
        <vt:lpstr>Naslov</vt:lpstr>
      </vt:variant>
      <vt:variant>
        <vt:i4>1</vt:i4>
      </vt:variant>
      <vt:variant>
        <vt:lpstr>Naslovi</vt:lpstr>
      </vt:variant>
      <vt:variant>
        <vt:i4>6</vt:i4>
      </vt:variant>
    </vt:vector>
  </HeadingPairs>
  <TitlesOfParts>
    <vt:vector size="7" baseType="lpstr">
      <vt:lpstr/>
      <vt:lpstr>Izgled i zaštitna obilježja €</vt:lpstr>
      <vt:lpstr>Križaljka s ključnim pojmovima financijske pismenosti</vt:lpstr>
      <vt:lpstr>Prezentacija proračuna</vt:lpstr>
      <vt:lpstr>Kućni proračun</vt:lpstr>
      <vt:lpstr>Simulacija poslovnog razgovora u banci</vt:lpstr>
      <vt:lpstr>Financijska pismenost u mojoj školi</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Bažulić</dc:creator>
  <cp:keywords/>
  <dc:description/>
  <cp:lastModifiedBy>Snježana Šišić</cp:lastModifiedBy>
  <cp:revision>2</cp:revision>
  <dcterms:created xsi:type="dcterms:W3CDTF">2024-03-23T19:44:00Z</dcterms:created>
  <dcterms:modified xsi:type="dcterms:W3CDTF">2024-03-23T19:44:00Z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c78011a4a922100e33d72722770996fac4e51bcafef728e35d3bb16fc764e595</vt:lpwstr>
  </property>
</Properties>
</file>